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7D" w:rsidRDefault="003549F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2</w:t>
      </w:r>
      <w:r w:rsidR="00634132">
        <w:rPr>
          <w:rFonts w:ascii="Arial" w:eastAsia="Arial" w:hAnsi="Arial" w:cs="Arial"/>
          <w:b/>
          <w:color w:val="000000"/>
          <w:sz w:val="20"/>
          <w:szCs w:val="20"/>
        </w:rPr>
        <w:t>. Opis przedmiotu zamówienia</w:t>
      </w:r>
      <w:r w:rsidR="006341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niniejszego zamówienia jest przygotowanie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ekspertyzy dotyczącej wymagań kompetencyjnych wobec osób obsługujących Zintegrowany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ystem Kwalifikacji, czyli </w:t>
      </w:r>
      <w:r>
        <w:rPr>
          <w:rFonts w:ascii="Arial" w:eastAsia="Arial" w:hAnsi="Arial" w:cs="Arial"/>
          <w:sz w:val="20"/>
          <w:szCs w:val="20"/>
        </w:rPr>
        <w:t xml:space="preserve">osób zaangażowanych w proces walidacji efektów uczenia się, z uwzględnieniem opracowania rekomendacji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stworzenia profili kompetencyjnych. </w:t>
      </w: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Informacje wstępne, kontekst zamówienia ekspertyzy</w:t>
      </w:r>
    </w:p>
    <w:p w:rsidR="0079397D" w:rsidRDefault="00634132">
      <w:p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wejściem w życie ustawy o ZSK Instytut B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adań Edukacyjnych realizuje projekt </w:t>
      </w:r>
      <w:r>
        <w:rPr>
          <w:rFonts w:ascii="Arial" w:eastAsia="Arial" w:hAnsi="Arial" w:cs="Arial"/>
          <w:color w:val="000000"/>
          <w:sz w:val="20"/>
          <w:szCs w:val="20"/>
        </w:rPr>
        <w:t>„Wspieranie realizacji II etapu wdrażania Zintegrowanego Systemu Kwalifikacji na poziomie administracji centralnej oraz instytucji nadających kwalifikacje i zapewniających jakość nadawania kwalifikacji”, na zlecenie Ministerstwa Edukacji Narodowej w ramach Programu Operacyjnego Wiedza Edukacja Rozwój. </w:t>
      </w:r>
    </w:p>
    <w:p w:rsidR="0079397D" w:rsidRDefault="00634132">
      <w:p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ramach ww. projektu prowadzone są zadania merytoryczne, szkoleniowe oraz informacyjne. Oferowane jest również wsparcie dla aktorów Systemu – podmiotów opisujących i włączających kwalifikacje, instytucji przygotowujących się do pełnienia funkcji instytucji certyfikujących, pracowników ministerstw oraz innych grup interesariuszy. Materiały na temat projektu oraz Zintegrowanego Systemu Kwalifikacji znajdują się na stronie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www.kwalifikacje.edu.pl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a także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na portalu 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www.kwalifikacje.gov.pl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79397D" w:rsidRDefault="0063413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Jednym z kluczowych procesów w ramach Systemu jest walidacja czyli sprawdzenie, czy dana osoba, ubiegająca się o uzyskanie określonej kwalifikacji, niezależnie od sposobu uczenia się, osiągnęła wyodrębnioną część lub całość efektów uczenia się (wiedzy, umiejętności i kompetencji społecznych</w:t>
      </w:r>
      <w:r>
        <w:rPr>
          <w:rFonts w:ascii="Arial" w:eastAsia="Arial" w:hAnsi="Arial" w:cs="Arial"/>
          <w:sz w:val="20"/>
          <w:szCs w:val="20"/>
        </w:rPr>
        <w:t xml:space="preserve">) wymaganych dla tej kwalifikacji. Rekomendowane jest, aby walidacja składała się </w:t>
      </w:r>
      <w:r>
        <w:rPr>
          <w:rFonts w:ascii="Arial" w:eastAsia="Arial" w:hAnsi="Arial" w:cs="Arial"/>
          <w:sz w:val="20"/>
          <w:szCs w:val="20"/>
        </w:rPr>
        <w:br/>
        <w:t xml:space="preserve">z trzech etapów: identyfikowania, dokumentowania i weryfikacji. Podczas określania wymagań dotyczących procesu walidacji oraz podmiotów, które ją przeprowadzają, dla każdego z etapów określa się wymagania dotyczące: </w:t>
      </w:r>
    </w:p>
    <w:p w:rsidR="0079397D" w:rsidRDefault="006341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metod, za pomocą których walidacja będzie przeprowadzona, </w:t>
      </w:r>
    </w:p>
    <w:p w:rsidR="0079397D" w:rsidRDefault="006341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osób (kompetencji, zakresu czynności i odpowiedzialności), które będą zaangażowane </w:t>
      </w:r>
      <w:r>
        <w:rPr>
          <w:rFonts w:ascii="Arial" w:eastAsia="Arial" w:hAnsi="Arial" w:cs="Arial"/>
          <w:color w:val="000000"/>
          <w:sz w:val="20"/>
          <w:szCs w:val="20"/>
        </w:rPr>
        <w:br/>
        <w:t>w proces,</w:t>
      </w:r>
    </w:p>
    <w:p w:rsidR="0079397D" w:rsidRDefault="006341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sposobu jej przeprowadzenia (warunki materialne, techniczne). 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Przedmiot zamówienia i cel realizacji ekspertyzy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Zadaniem Wykonawcy będzie przygotowanie ekspertyzy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dotyczącej wymagań dla </w:t>
      </w:r>
      <w:r>
        <w:rPr>
          <w:rFonts w:ascii="Arial" w:eastAsia="Arial" w:hAnsi="Arial" w:cs="Arial"/>
          <w:sz w:val="20"/>
          <w:szCs w:val="20"/>
        </w:rPr>
        <w:t>osób obsługujących system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czyli</w:t>
      </w:r>
      <w:r>
        <w:rPr>
          <w:rFonts w:ascii="Arial" w:eastAsia="Arial" w:hAnsi="Arial" w:cs="Arial"/>
          <w:sz w:val="20"/>
          <w:szCs w:val="20"/>
        </w:rPr>
        <w:t xml:space="preserve"> osób zaangażowanych w proces walidacji efektów uczenia się, </w:t>
      </w:r>
      <w:r>
        <w:rPr>
          <w:rFonts w:ascii="Arial" w:eastAsia="Arial" w:hAnsi="Arial" w:cs="Arial"/>
          <w:sz w:val="20"/>
          <w:szCs w:val="20"/>
        </w:rPr>
        <w:br/>
        <w:t>ze szczególnym uwzględnieniem asesorów, doradców walidacyjnych oraz innych ról w procesie, np. koordynatora procesu walidacji, które to funkcje odgrywają znaczącą rolę w organizacji procesu w instytucji certyfikującej czy podmiocie prowadzącym walidację.</w:t>
      </w:r>
    </w:p>
    <w:p w:rsidR="0079397D" w:rsidRDefault="0063413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Ekspertyza będzie produktem zamówienia i powinna posiadać formę opracowania z podziałem </w:t>
      </w:r>
      <w:r>
        <w:rPr>
          <w:rFonts w:ascii="Arial" w:eastAsia="Arial" w:hAnsi="Arial" w:cs="Arial"/>
          <w:sz w:val="20"/>
          <w:szCs w:val="20"/>
        </w:rPr>
        <w:br/>
        <w:t xml:space="preserve">na wprowadzenie, część główną oraz zakończenie. Sposób realizacji przedmiotowego zakresu ekspertyzy musi zostać skonsultowany z Zamawiającym. Zamawiający zastrzega sobie prawo </w:t>
      </w:r>
      <w:r>
        <w:rPr>
          <w:rFonts w:ascii="Arial" w:eastAsia="Arial" w:hAnsi="Arial" w:cs="Arial"/>
          <w:sz w:val="20"/>
          <w:szCs w:val="20"/>
        </w:rPr>
        <w:br/>
        <w:t xml:space="preserve">do dostępu i zgłaszania uwag do treści ekspertyzy, zgodnie z harmonogramem prac, który zostanie ustalony z Wykonawcą zamówienia po podpisaniu umowy. 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związku z powyższym, ekspertyza zawierać będzie informacje obejmujące następujące części: </w:t>
      </w:r>
    </w:p>
    <w:p w:rsidR="0079397D" w:rsidRDefault="006341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Informacje dotyczące osób zaangażowanych w proces walidacji efektów uczenia się, w tym:</w:t>
      </w:r>
    </w:p>
    <w:p w:rsidR="0079397D" w:rsidRDefault="0063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asesorów czyli osób zajmujących się weryfikacją efektów uczenia się;</w:t>
      </w:r>
    </w:p>
    <w:p w:rsidR="0079397D" w:rsidRDefault="0063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doradców czyli osób  wspierających kandydatów w ramach procesu walidacji, szczególnie na etapach identyfikowania i dokumentowania efektów uczenia się; </w:t>
      </w:r>
    </w:p>
    <w:p w:rsidR="0079397D" w:rsidRDefault="0063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koordynatorów procesu w podmiotach prowadzących walidację lub osoby projektujące walidację w danej instytucji.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ramach prac, Wykonawca powinien opisać następujące zagadnienia: : </w:t>
      </w:r>
    </w:p>
    <w:p w:rsidR="0079397D" w:rsidRDefault="0063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wymagań dotyczących kompetencji ww. 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wymagania kompetencyjne, jakie powinny spełniać osoby zaangażowane w proces walidacji, z uwzględnieniem różnych etapów procesu;</w:t>
      </w:r>
    </w:p>
    <w:p w:rsidR="0079397D" w:rsidRDefault="0063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profile kompetencyjne osób zaangażowanych w proces walidacji (jeśli zostały opracowane); </w:t>
      </w:r>
    </w:p>
    <w:p w:rsidR="0079397D" w:rsidRDefault="0063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standard kwalifikacji dla osób zajmujących się procesem walidacji (jeśli został opracowany lub wdrożony);</w:t>
      </w:r>
    </w:p>
    <w:p w:rsidR="0079397D" w:rsidRDefault="0063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zakres czynności osób, zajmujących się walidacją na różnych etapach oraz w ramach możliwości – opracowane materiały, w tym: opisy wymagań, profile kompetencyjne i ich zastosowanie </w:t>
      </w:r>
      <w:r w:rsidR="00E44AB5">
        <w:rPr>
          <w:rFonts w:ascii="Arial" w:eastAsia="Arial" w:hAnsi="Arial" w:cs="Arial"/>
          <w:color w:val="000000"/>
          <w:sz w:val="20"/>
          <w:szCs w:val="20"/>
        </w:rPr>
        <w:t>w walidacji efektów uczenia się,</w:t>
      </w:r>
    </w:p>
    <w:p w:rsidR="00E44AB5" w:rsidRDefault="00E44A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uzasadnienie dla zaproponowanych 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Przedstawienia sposobu (metodologii) określania wymagań dla osób pełniących określone role w procesie walidacji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sposób opisu wymagań wraz z celem i najważniejszymi założeniami prac;</w:t>
      </w:r>
    </w:p>
    <w:p w:rsidR="0079397D" w:rsidRDefault="006341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opis zakresu prac i odpowiedzialności prac dotyczących określania profil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kompetencyjnych osób zaangażowanych w proces walidacji (kto się tym zajmował, kto zainicjował prace nad wymaganiami, jak wyglądał proces ich opracowywania).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przygotowania osób zajmujących się procesem walidacji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 xml:space="preserve">do realizacji zadań związanych z pełnioną funkcją: 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prac dotyczących przygotowania praktyków walidacyjnych;</w:t>
      </w:r>
    </w:p>
    <w:p w:rsidR="0079397D" w:rsidRDefault="0063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sposobu przygotowania osób pełniących ww. funkcje, w tym: cel i uzasadnienie prac, zasoby kadrowe niezbędne do zaprojektowania i przeprowadzenia przygotowania; które zajmowały się przygotowaniem; zakres </w:t>
      </w:r>
      <w:r>
        <w:rPr>
          <w:rFonts w:ascii="Arial" w:eastAsia="Arial" w:hAnsi="Arial" w:cs="Arial"/>
          <w:color w:val="000000"/>
          <w:sz w:val="20"/>
          <w:szCs w:val="20"/>
        </w:rPr>
        <w:br/>
        <w:t>i sposób podejmowanych działań;</w:t>
      </w:r>
    </w:p>
    <w:p w:rsidR="0079397D" w:rsidRDefault="00634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możliwości – opracowane materiały (programy, scenariusze szkoleń; materiały dla osób przygotowujących się do pełnienia określonych funkcji w ramach procesu walidacji).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Analizę i opis doświadczeń związanych z procesem wdrażaniem procedur związanych z wymaganiami dla osób zaangażowanych w proces walidacji, w tym: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zidentyfikowane dobre praktyki i wyzwania z opracowywaniem profili kompetencyjnych; </w:t>
      </w:r>
    </w:p>
    <w:p w:rsidR="0079397D" w:rsidRDefault="006341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 miarę możliwości - informacje dotyczące finansowania prac związanych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 opracowywaniem profili kompetencyjnych oraz przygotowaniem osób zaangażowanych w proces walidacji efektów uczenia się do pełnienia funkcji.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Rekomendacje dotyczące określania wymagań dla osób zaangażowanych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w proces walidacji (praktyków walidacyjnych) w ramach ZSK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które obejmą: </w:t>
      </w:r>
    </w:p>
    <w:p w:rsidR="0079397D" w:rsidRDefault="006341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propozycje sposobu określenia zasobów kadrowych w procesie walidacji;</w:t>
      </w:r>
    </w:p>
    <w:p w:rsidR="0079397D" w:rsidRDefault="006341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propozycje profili kompetencyjnych wskazanych wcześniej osób zaangażowanych w proces z wykorzystaniem języka efektów uczenia się,</w:t>
      </w:r>
    </w:p>
    <w:p w:rsidR="0079397D" w:rsidRDefault="006341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propozycje sposobu przygotowania (szkolenia) osób zaangażowanych do procesu walidacji do pełnienia funkcji.</w:t>
      </w:r>
    </w:p>
    <w:p w:rsidR="00757542" w:rsidRPr="008C5424" w:rsidRDefault="00A12C85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8C5424">
        <w:rPr>
          <w:rFonts w:ascii="Arial" w:eastAsia="Arial" w:hAnsi="Arial" w:cs="Arial"/>
          <w:b/>
          <w:sz w:val="20"/>
          <w:szCs w:val="20"/>
        </w:rPr>
        <w:t>Każdy z powyższych punktów oraz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C5424">
        <w:rPr>
          <w:rFonts w:ascii="Arial" w:eastAsia="Arial" w:hAnsi="Arial" w:cs="Arial"/>
          <w:b/>
          <w:sz w:val="20"/>
          <w:szCs w:val="20"/>
        </w:rPr>
        <w:t>każdy opisany w ekspertyzie profil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C5424">
        <w:rPr>
          <w:rFonts w:ascii="Arial" w:eastAsia="Arial" w:hAnsi="Arial" w:cs="Arial"/>
          <w:b/>
          <w:sz w:val="20"/>
          <w:szCs w:val="20"/>
        </w:rPr>
        <w:t>osoby zaangażowanej w proces walidacji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C5424">
        <w:rPr>
          <w:rFonts w:ascii="Arial" w:eastAsia="Arial" w:hAnsi="Arial" w:cs="Arial"/>
          <w:b/>
          <w:sz w:val="20"/>
          <w:szCs w:val="20"/>
        </w:rPr>
        <w:t xml:space="preserve">(każdy opisana rola 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>w procesie</w:t>
      </w:r>
      <w:r w:rsidRPr="008C5424">
        <w:rPr>
          <w:rFonts w:ascii="Arial" w:eastAsia="Arial" w:hAnsi="Arial" w:cs="Arial"/>
          <w:b/>
          <w:sz w:val="20"/>
          <w:szCs w:val="20"/>
        </w:rPr>
        <w:t xml:space="preserve"> walidacji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>)</w:t>
      </w:r>
      <w:r w:rsidRPr="008C5424">
        <w:rPr>
          <w:rFonts w:ascii="Arial" w:eastAsia="Arial" w:hAnsi="Arial" w:cs="Arial"/>
          <w:b/>
          <w:sz w:val="20"/>
          <w:szCs w:val="20"/>
        </w:rPr>
        <w:t>, p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>o</w:t>
      </w:r>
      <w:r w:rsidRPr="008C5424">
        <w:rPr>
          <w:rFonts w:ascii="Arial" w:eastAsia="Arial" w:hAnsi="Arial" w:cs="Arial"/>
          <w:b/>
          <w:sz w:val="20"/>
          <w:szCs w:val="20"/>
        </w:rPr>
        <w:t xml:space="preserve">winien zawierać </w:t>
      </w:r>
      <w:r w:rsidR="00757542" w:rsidRPr="008C5424">
        <w:rPr>
          <w:rFonts w:ascii="Arial" w:eastAsia="Arial" w:hAnsi="Arial" w:cs="Arial"/>
          <w:b/>
          <w:sz w:val="20"/>
          <w:szCs w:val="20"/>
        </w:rPr>
        <w:t>uzasadnienie przyjętego podejścia, np. w oparciu o realizowane projekty</w:t>
      </w:r>
      <w:r w:rsidRPr="008C5424">
        <w:rPr>
          <w:rFonts w:ascii="Arial" w:eastAsia="Arial" w:hAnsi="Arial" w:cs="Arial"/>
          <w:b/>
          <w:sz w:val="20"/>
          <w:szCs w:val="20"/>
        </w:rPr>
        <w:t xml:space="preserve">. Uzasadnienia te powinny stanowić odrębną część ekspertyzy. </w:t>
      </w:r>
    </w:p>
    <w:p w:rsidR="0079397D" w:rsidRDefault="00634132">
      <w:pPr>
        <w:spacing w:after="120"/>
        <w:jc w:val="both"/>
      </w:pPr>
      <w:r>
        <w:rPr>
          <w:rFonts w:ascii="Arial" w:eastAsia="Arial" w:hAnsi="Arial" w:cs="Arial"/>
          <w:sz w:val="20"/>
          <w:szCs w:val="20"/>
        </w:rPr>
        <w:t xml:space="preserve">Wykonawca w ekspertyzie poda źródła wiedzy, z których korzystał (np. publikacje, linki do źródeł elektronicznych). </w:t>
      </w:r>
      <w:r>
        <w:rPr>
          <w:rFonts w:ascii="Arial" w:eastAsia="Arial" w:hAnsi="Arial" w:cs="Arial"/>
          <w:color w:val="000000"/>
          <w:sz w:val="20"/>
          <w:szCs w:val="20"/>
        </w:rPr>
        <w:t>Wyniki ekspertyzy będą stanowić wkład w pracę nad opracowani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opisów kwalifikacji osób zaangażowanych w proces walidacji efektów uczenia się. </w:t>
      </w:r>
    </w:p>
    <w:p w:rsidR="0079397D" w:rsidRDefault="0063413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udostępni Wykonawcy podstawowe źródła wiedzy dotyczące walidacji w ramach ZSK (zał. 5). </w:t>
      </w:r>
    </w:p>
    <w:p w:rsidR="0079397D" w:rsidRDefault="0079397D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79397D" w:rsidRDefault="00634132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realizacji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Ostateczna wersja ekspertyzy powinna powstać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 30 sierpnia 2019 roku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Pierwszą wersję ekspertyzy Wykonawca przedstawi Zamawiającemu najpóźniej do 20.08.2019 r. Zamawiający do 26.08.2019 r. przekaże Wykonawcy swoje uwagi.   </w:t>
      </w: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Sposób realizacji zamówienia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zobowiązuje się do uzgodnienia z Zamawiającym szczegółowego planowanego harmonogramu realizacji zamówienia.</w:t>
      </w: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przekaże Zamawiającemu do akceptacji przygotowany </w:t>
      </w:r>
      <w:r w:rsidR="00260905">
        <w:rPr>
          <w:rFonts w:ascii="Arial" w:eastAsia="Arial" w:hAnsi="Arial" w:cs="Arial"/>
          <w:color w:val="000000"/>
          <w:sz w:val="20"/>
          <w:szCs w:val="20"/>
        </w:rPr>
        <w:t xml:space="preserve">finalny </w:t>
      </w:r>
      <w:r>
        <w:rPr>
          <w:rFonts w:ascii="Arial" w:eastAsia="Arial" w:hAnsi="Arial" w:cs="Arial"/>
          <w:color w:val="000000"/>
          <w:sz w:val="20"/>
          <w:szCs w:val="20"/>
        </w:rPr>
        <w:t>plan prac w r</w:t>
      </w:r>
      <w:r w:rsidR="00914FE1">
        <w:rPr>
          <w:rFonts w:ascii="Arial" w:eastAsia="Arial" w:hAnsi="Arial" w:cs="Arial"/>
          <w:color w:val="000000"/>
          <w:sz w:val="20"/>
          <w:szCs w:val="20"/>
        </w:rPr>
        <w:t>amach realizowanego zamówienia 3 dni robocze po podpisaniu umowy.</w:t>
      </w: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sporządzi i przekaże Zamawiającemu ekspertyzę w formie raportu.</w:t>
      </w: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powinien być dyspozycyjny i gotowy do bieżącego kontaktu telefonicznego lub mailowego w dni robocze w godzinach 10:00-16:00.</w:t>
      </w: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będzie niezwłocznie informował Zamawiającego o wszystkich ewentualnych problemach w realizacji zamówienia.</w:t>
      </w:r>
    </w:p>
    <w:p w:rsidR="0079397D" w:rsidRDefault="006341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zobowiązuje się do zachowania w tajemnicy wszystkich informacji uzyskanych przez niego w związku z zawarciem i realizacją Umowy. </w:t>
      </w:r>
    </w:p>
    <w:p w:rsidR="0079397D" w:rsidRDefault="007939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Sposób rozliczenia zamówienia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Pożądana stopa realizacji badania to 100%. Takiej stopy realizacji badania powinna dotyczyć cena wyznaczona przez oferentów. Zamówienie uznaje się za wykonane, jeśli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dostarczył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 przewidzianym terminie ekspertyzę, która została skonsultowana i zaakceptowana przez Zamawiającego w wyznaczonym czasie. </w:t>
      </w:r>
    </w:p>
    <w:p w:rsidR="0079397D" w:rsidRDefault="00634132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takiej sytuacji Wykonawca otrzyma wynagrodzenie stosowne do zadeklarowanego w ofercie. </w:t>
      </w:r>
      <w:r>
        <w:rPr>
          <w:rFonts w:ascii="Arial" w:eastAsia="Arial" w:hAnsi="Arial" w:cs="Arial"/>
          <w:sz w:val="20"/>
          <w:szCs w:val="20"/>
        </w:rPr>
        <w:br/>
        <w:t xml:space="preserve">W przypadku, gdy nastąpi opóźnienie ze strony Wykonawcy w przekazaniu finalnej wersji raportu </w:t>
      </w:r>
      <w:r>
        <w:rPr>
          <w:rFonts w:ascii="Arial" w:eastAsia="Arial" w:hAnsi="Arial" w:cs="Arial"/>
          <w:sz w:val="20"/>
          <w:szCs w:val="20"/>
        </w:rPr>
        <w:br/>
        <w:t xml:space="preserve">z badania, Zamawiający ma prawo naliczyć karę w wysokości 3% całkowitej wartości zamówienia </w:t>
      </w:r>
      <w:r>
        <w:rPr>
          <w:rFonts w:ascii="Arial" w:eastAsia="Arial" w:hAnsi="Arial" w:cs="Arial"/>
          <w:sz w:val="20"/>
          <w:szCs w:val="20"/>
        </w:rPr>
        <w:br/>
        <w:t xml:space="preserve">za każdy dzień opóźnienia. </w:t>
      </w:r>
    </w:p>
    <w:p w:rsidR="0079397D" w:rsidRDefault="00634132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Przewiduje się możliwość wypłacenia Wykonawcy zaliczki w wysokości 30% wartości zamówienia. </w:t>
      </w:r>
    </w:p>
    <w:p w:rsidR="0079397D" w:rsidRDefault="00634132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Płatność za realizację zamówienia będzie uregulowana w ciągu 21 dni od dnia dostarczenia prawidłowo wystawionej faktury VAT do siedziby Zamawiającego. Podstawą do wystawienia faktury VAT będzie podpisany i zatwierdzony protokół zdawczo-odbiorczy.</w:t>
      </w:r>
    </w:p>
    <w:p w:rsidR="0079397D" w:rsidRDefault="0079397D">
      <w:pPr>
        <w:spacing w:before="120" w:after="120"/>
        <w:ind w:right="1"/>
        <w:jc w:val="both"/>
        <w:rPr>
          <w:rFonts w:ascii="Arial" w:eastAsia="Arial" w:hAnsi="Arial" w:cs="Arial"/>
          <w:b/>
          <w:sz w:val="20"/>
          <w:szCs w:val="20"/>
        </w:rPr>
      </w:pP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Komunikacja w trakcie realizacji zamówienia 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Wykonawca ma obowiązek utrzymywania bieżącego kontaktu (via e-mail) z Zamawiającym. </w:t>
      </w: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ile Strony nie ustalą inaczej, wszelka wymiana informacji dotycząca przekazywania poszczególnych produktów ekspertyzy, pytań Wykonawcy itp. będzie się odbywać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za pośrednictwem poczty elektronicznej, zgodnie z adresem podanym w umowie. </w:t>
      </w:r>
    </w:p>
    <w:p w:rsidR="0079397D" w:rsidRDefault="0079397D">
      <w:pPr>
        <w:spacing w:before="120" w:after="120"/>
        <w:ind w:right="1"/>
        <w:jc w:val="both"/>
        <w:rPr>
          <w:rFonts w:ascii="Arial" w:eastAsia="Arial" w:hAnsi="Arial" w:cs="Arial"/>
          <w:b/>
          <w:sz w:val="20"/>
          <w:szCs w:val="20"/>
        </w:rPr>
      </w:pPr>
    </w:p>
    <w:p w:rsidR="0079397D" w:rsidRDefault="006341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Zasady wizualizacji</w:t>
      </w:r>
    </w:p>
    <w:p w:rsidR="0079397D" w:rsidRDefault="00634132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Istotnym elementem realizacji projektów i działań współfinansowanych ze środków Unii Europejskiej jest właściwe informowanie opinii publicznej o wsparciu projektu ze środków Unii Europejskiej oraz stosowanie odpowiedniej wizualizacji działań.</w:t>
      </w:r>
    </w:p>
    <w:p w:rsidR="0079397D" w:rsidRDefault="00634132">
      <w:pPr>
        <w:spacing w:before="120" w:after="120"/>
        <w:ind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Działania promocyjne objęte umową będą realizowane zgodnie z:</w:t>
      </w:r>
    </w:p>
    <w:p w:rsidR="0079397D" w:rsidRDefault="0063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Wytycznymi dotyczącymi oznaczania projektów w ramach Programu Operacyjnego Wiedza Edukacja Rozwój;</w:t>
      </w:r>
    </w:p>
    <w:p w:rsidR="0079397D" w:rsidRDefault="0063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Systemem identyfikacji wizualnej projektów Instytutu Badań Edukacyjnych.</w:t>
      </w:r>
    </w:p>
    <w:p w:rsidR="0079397D" w:rsidRDefault="00634132">
      <w:pPr>
        <w:spacing w:after="120"/>
        <w:ind w:right="1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zobowiązany będzie do umieszczania logotypu Programu Operacyjnego Wiedza Edukacja Rozwój, logotypu Unii Europejskiej wraz z podpisem Unia Europejska, logotypu projektu oraz informacji o współfinansowaniu przedmiotu umowy z Europejskiego Funduszu Społecznego </w:t>
      </w:r>
      <w:r>
        <w:rPr>
          <w:rFonts w:ascii="Arial" w:eastAsia="Arial" w:hAnsi="Arial" w:cs="Arial"/>
          <w:sz w:val="20"/>
          <w:szCs w:val="20"/>
        </w:rPr>
        <w:br/>
        <w:t xml:space="preserve">o treści „Projekt współfinansowany ze środków Unii Europejskiej w ramach Europejskiego Funduszu Społecznego” na wszystkich materiałach dotyczących realizacji przedmiotu umowy </w:t>
      </w:r>
      <w:r>
        <w:rPr>
          <w:rFonts w:ascii="Arial" w:eastAsia="Arial" w:hAnsi="Arial" w:cs="Arial"/>
          <w:sz w:val="20"/>
          <w:szCs w:val="20"/>
        </w:rPr>
        <w:br/>
        <w:t xml:space="preserve">(w przypadku materiałów drukowanych w kolorze, również flagi RP). Należy zwrócić uwagę </w:t>
      </w:r>
      <w:r>
        <w:rPr>
          <w:rFonts w:ascii="Arial" w:eastAsia="Arial" w:hAnsi="Arial" w:cs="Arial"/>
          <w:sz w:val="20"/>
          <w:szCs w:val="20"/>
        </w:rPr>
        <w:br/>
        <w:t>na odrębne oznakowanie projektów (różne logotypy) w wersji czarno-białej oraz w kolorze.</w:t>
      </w:r>
    </w:p>
    <w:p w:rsidR="0079397D" w:rsidRDefault="0079397D">
      <w:pPr>
        <w:spacing w:after="120"/>
        <w:ind w:right="1"/>
        <w:jc w:val="both"/>
        <w:rPr>
          <w:rFonts w:ascii="Arial" w:eastAsia="Arial" w:hAnsi="Arial" w:cs="Arial"/>
          <w:sz w:val="20"/>
          <w:szCs w:val="20"/>
        </w:rPr>
      </w:pPr>
    </w:p>
    <w:p w:rsidR="0079397D" w:rsidRDefault="00634132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Wymagania techniczne</w:t>
      </w:r>
    </w:p>
    <w:p w:rsidR="0079397D" w:rsidRDefault="00634132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Ekspertyza powinna mieć formę opracowania z podziałem na wprowadzenie, część główną oraz zakończenie. Ekspertyza powinna liczyć </w:t>
      </w:r>
      <w:r>
        <w:rPr>
          <w:rFonts w:ascii="Arial" w:eastAsia="Arial" w:hAnsi="Arial" w:cs="Arial"/>
          <w:sz w:val="20"/>
          <w:szCs w:val="20"/>
        </w:rPr>
        <w:t>min 60 stron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(bez załączników) znormalizowanego maszynopisu </w:t>
      </w:r>
      <w:r>
        <w:rPr>
          <w:rFonts w:ascii="Arial" w:eastAsia="Arial" w:hAnsi="Arial" w:cs="Arial"/>
          <w:sz w:val="20"/>
          <w:szCs w:val="20"/>
        </w:rPr>
        <w:t xml:space="preserve">(1800 znaków/stronę), zapisanych w formacie A4.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Elementy graficzne (wykresy, schematy, tabele) załączniki, dokładne cytowania oraz bibliografia stanowią dodatkowe elementy opracowania i nie są brane pod uwagę w ramach minimalnej objętości opracowania. Elementy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wizualizacji, które powinny być uwzględnione w tekście, zostaną przekazane Wykonawcy przez Zamawiającego w dniu podpisaniu umowy. </w:t>
      </w:r>
    </w:p>
    <w:p w:rsidR="0079397D" w:rsidRDefault="0079397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9397D" w:rsidRDefault="0063413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zastrzega sobie prawo do dostępu i zgłaszania uwag do treści ekspertyzy, zgodnie </w:t>
      </w:r>
      <w:r>
        <w:rPr>
          <w:rFonts w:ascii="Arial" w:eastAsia="Arial" w:hAnsi="Arial" w:cs="Arial"/>
          <w:color w:val="000000"/>
          <w:sz w:val="20"/>
          <w:szCs w:val="20"/>
        </w:rPr>
        <w:br/>
        <w:t>z harmonogramem prac, który zostanie ustalony z Wykonawcą zamówienia po podpisaniu umowy.</w:t>
      </w:r>
    </w:p>
    <w:sectPr w:rsidR="0079397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531" w:bottom="1701" w:left="1531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0" w:rsidRDefault="00DF1110">
      <w:pPr>
        <w:spacing w:after="0" w:line="240" w:lineRule="auto"/>
      </w:pPr>
      <w:r>
        <w:separator/>
      </w:r>
    </w:p>
  </w:endnote>
  <w:endnote w:type="continuationSeparator" w:id="0">
    <w:p w:rsidR="00DF1110" w:rsidRDefault="00D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85"/>
      <w:id w:val="2125185582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  <w:r>
          <w:rPr>
            <w:rFonts w:ascii="Arial" w:eastAsia="Arial" w:hAnsi="Arial" w:cs="Arial"/>
            <w:b/>
            <w:color w:val="000000"/>
            <w:sz w:val="16"/>
            <w:szCs w:val="16"/>
          </w:rPr>
          <w:t xml:space="preserve">Instytut Badań Edukacyjnych </w:t>
        </w:r>
        <w:r>
          <w:rPr>
            <w:rFonts w:ascii="Arial" w:eastAsia="Arial" w:hAnsi="Arial" w:cs="Arial"/>
            <w:color w:val="000000"/>
            <w:sz w:val="16"/>
            <w:szCs w:val="16"/>
          </w:rPr>
          <w:t>instytut badawczy</w:t>
        </w:r>
        <w:r>
          <w:rPr>
            <w:rFonts w:ascii="Arial" w:eastAsia="Arial" w:hAnsi="Arial" w:cs="Arial"/>
            <w:color w:val="000000"/>
            <w:sz w:val="16"/>
            <w:szCs w:val="16"/>
          </w:rPr>
          <w:br/>
          <w:t>ul. Górczewska 8, 01-180 Warszawa | tel.: +48 22 241 71 00 | ibe@ibe.edu.pl | www.ibe.edu.pl</w:t>
        </w:r>
        <w:r>
          <w:rPr>
            <w:rFonts w:ascii="Arial" w:eastAsia="Arial" w:hAnsi="Arial" w:cs="Arial"/>
            <w:color w:val="000000"/>
            <w:sz w:val="16"/>
            <w:szCs w:val="16"/>
          </w:rPr>
          <w:br/>
          <w:t>NIP 525-000-86-95 | Regon 000178235 | KRS 0000113990 Sąd Rejonowy dla m.st. Warszawy w Warszawie</w:t>
        </w:r>
      </w:p>
    </w:sdtContent>
  </w:sdt>
  <w:sdt>
    <w:sdtPr>
      <w:tag w:val="goog_rdk_86"/>
      <w:id w:val="-1184664519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jc w:val="right"/>
          <w:rPr>
            <w:rFonts w:ascii="Arial" w:eastAsia="Arial" w:hAnsi="Arial" w:cs="Arial"/>
            <w:color w:val="000000"/>
            <w:sz w:val="20"/>
            <w:szCs w:val="20"/>
          </w:rPr>
        </w:pP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begin"/>
        </w:r>
        <w:r>
          <w:rPr>
            <w:rFonts w:ascii="Arial" w:eastAsia="Arial" w:hAnsi="Arial" w:cs="Arial"/>
            <w:color w:val="000000"/>
            <w:sz w:val="20"/>
            <w:szCs w:val="20"/>
          </w:rPr>
          <w:instrText>PAGE</w:instrText>
        </w: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separate"/>
        </w:r>
        <w:r w:rsidR="003549FE">
          <w:rPr>
            <w:rFonts w:ascii="Arial" w:eastAsia="Arial" w:hAnsi="Arial" w:cs="Arial"/>
            <w:noProof/>
            <w:color w:val="000000"/>
            <w:sz w:val="20"/>
            <w:szCs w:val="20"/>
          </w:rPr>
          <w:t>2</w:t>
        </w: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88"/>
      <w:id w:val="142321925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  <w:r>
          <w:rPr>
            <w:rFonts w:ascii="Arial" w:eastAsia="Arial" w:hAnsi="Arial" w:cs="Arial"/>
            <w:b/>
            <w:color w:val="000000"/>
            <w:sz w:val="16"/>
            <w:szCs w:val="16"/>
          </w:rPr>
          <w:t xml:space="preserve">Instytut Badań Edukacyjnych </w:t>
        </w:r>
        <w:r>
          <w:rPr>
            <w:rFonts w:ascii="Arial" w:eastAsia="Arial" w:hAnsi="Arial" w:cs="Arial"/>
            <w:color w:val="000000"/>
            <w:sz w:val="16"/>
            <w:szCs w:val="16"/>
          </w:rPr>
          <w:t>instytut badawczy</w:t>
        </w:r>
        <w:r>
          <w:rPr>
            <w:rFonts w:ascii="Arial" w:eastAsia="Arial" w:hAnsi="Arial" w:cs="Arial"/>
            <w:color w:val="000000"/>
            <w:sz w:val="16"/>
            <w:szCs w:val="16"/>
          </w:rPr>
          <w:br/>
          <w:t>ul. Górczewska 8, 01-180 Warszawa | tel.: +48 22 241 71 00 | ibe@ibe.edu.pl | www.ibe.edu.pl</w:t>
        </w:r>
        <w:r>
          <w:rPr>
            <w:rFonts w:ascii="Arial" w:eastAsia="Arial" w:hAnsi="Arial" w:cs="Arial"/>
            <w:color w:val="000000"/>
            <w:sz w:val="16"/>
            <w:szCs w:val="16"/>
          </w:rPr>
          <w:br/>
          <w:t>NIP 525-000-86-95 | Regon 000178235 | KRS 0000113990 Sąd Rejonowy dla m.st. Warszawy w Warszawie</w:t>
        </w:r>
      </w:p>
    </w:sdtContent>
  </w:sdt>
  <w:sdt>
    <w:sdtPr>
      <w:tag w:val="goog_rdk_89"/>
      <w:id w:val="-2019146092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jc w:val="right"/>
          <w:rPr>
            <w:rFonts w:ascii="Arial" w:eastAsia="Arial" w:hAnsi="Arial" w:cs="Arial"/>
            <w:color w:val="000000"/>
            <w:sz w:val="20"/>
            <w:szCs w:val="20"/>
          </w:rPr>
        </w:pP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begin"/>
        </w:r>
        <w:r>
          <w:rPr>
            <w:rFonts w:ascii="Arial" w:eastAsia="Arial" w:hAnsi="Arial" w:cs="Arial"/>
            <w:color w:val="000000"/>
            <w:sz w:val="20"/>
            <w:szCs w:val="20"/>
          </w:rPr>
          <w:instrText>PAGE</w:instrText>
        </w: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separate"/>
        </w:r>
        <w:r w:rsidR="003549FE">
          <w:rPr>
            <w:rFonts w:ascii="Arial" w:eastAsia="Arial" w:hAnsi="Arial" w:cs="Arial"/>
            <w:noProof/>
            <w:color w:val="000000"/>
            <w:sz w:val="20"/>
            <w:szCs w:val="20"/>
          </w:rPr>
          <w:t>1</w:t>
        </w:r>
        <w:r>
          <w:rPr>
            <w:rFonts w:ascii="Arial" w:eastAsia="Arial" w:hAnsi="Arial" w:cs="Arial"/>
            <w:color w:val="000000"/>
            <w:sz w:val="20"/>
            <w:szCs w:val="20"/>
          </w:rPr>
          <w:fldChar w:fldCharType="end"/>
        </w:r>
      </w:p>
    </w:sdtContent>
  </w:sdt>
  <w:sdt>
    <w:sdtPr>
      <w:tag w:val="goog_rdk_90"/>
      <w:id w:val="-335771700"/>
    </w:sdtPr>
    <w:sdtEndPr/>
    <w:sdtContent>
      <w:p w:rsidR="0079397D" w:rsidRDefault="00DF1110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0" w:rsidRDefault="00DF1110">
      <w:pPr>
        <w:spacing w:after="0" w:line="240" w:lineRule="auto"/>
      </w:pPr>
      <w:r>
        <w:separator/>
      </w:r>
    </w:p>
  </w:footnote>
  <w:footnote w:type="continuationSeparator" w:id="0">
    <w:p w:rsidR="00DF1110" w:rsidRDefault="00DF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91"/>
      <w:id w:val="-668101570"/>
    </w:sdtPr>
    <w:sdtEndPr/>
    <w:sdtContent>
      <w:p w:rsidR="0079397D" w:rsidRDefault="00DF1110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84"/>
      <w:id w:val="367659645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87"/>
      <w:id w:val="1781924257"/>
    </w:sdtPr>
    <w:sdtEndPr/>
    <w:sdtContent>
      <w:p w:rsidR="0079397D" w:rsidRDefault="00634132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4"/>
            <w:szCs w:val="24"/>
          </w:rPr>
        </w:pPr>
        <w:r>
          <w:rPr>
            <w:noProof/>
            <w:color w:val="000000"/>
            <w:sz w:val="24"/>
            <w:szCs w:val="24"/>
          </w:rPr>
          <w:drawing>
            <wp:inline distT="0" distB="0" distL="114300" distR="114300">
              <wp:extent cx="5614035" cy="482600"/>
              <wp:effectExtent l="0" t="0" r="0" b="0"/>
              <wp:docPr id="3" name="image1.png" descr="Opis: KL-IBE-kdk-blac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Opis: KL-IBE-kdk-black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4035" cy="482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A8E"/>
    <w:multiLevelType w:val="multilevel"/>
    <w:tmpl w:val="F298323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B3F"/>
    <w:multiLevelType w:val="multilevel"/>
    <w:tmpl w:val="1B200F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0E5858"/>
    <w:multiLevelType w:val="multilevel"/>
    <w:tmpl w:val="05BEB6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F96209"/>
    <w:multiLevelType w:val="multilevel"/>
    <w:tmpl w:val="8A7E95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E4B57"/>
    <w:multiLevelType w:val="multilevel"/>
    <w:tmpl w:val="3190D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760507"/>
    <w:multiLevelType w:val="multilevel"/>
    <w:tmpl w:val="11DEE53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D54AE"/>
    <w:multiLevelType w:val="multilevel"/>
    <w:tmpl w:val="A4A01818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92C89"/>
    <w:multiLevelType w:val="multilevel"/>
    <w:tmpl w:val="78E2FD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AB33FE"/>
    <w:multiLevelType w:val="multilevel"/>
    <w:tmpl w:val="A39E4F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5007FA"/>
    <w:multiLevelType w:val="multilevel"/>
    <w:tmpl w:val="77E2B1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645567"/>
    <w:multiLevelType w:val="multilevel"/>
    <w:tmpl w:val="3D1836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E6203"/>
    <w:multiLevelType w:val="multilevel"/>
    <w:tmpl w:val="C986CA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D"/>
    <w:rsid w:val="00260905"/>
    <w:rsid w:val="003549FE"/>
    <w:rsid w:val="00524937"/>
    <w:rsid w:val="00634132"/>
    <w:rsid w:val="00757542"/>
    <w:rsid w:val="0079397D"/>
    <w:rsid w:val="008C5424"/>
    <w:rsid w:val="00914FE1"/>
    <w:rsid w:val="00960318"/>
    <w:rsid w:val="0097518A"/>
    <w:rsid w:val="00A12C85"/>
    <w:rsid w:val="00B13083"/>
    <w:rsid w:val="00B624B1"/>
    <w:rsid w:val="00BE2957"/>
    <w:rsid w:val="00C26060"/>
    <w:rsid w:val="00D33492"/>
    <w:rsid w:val="00DF1110"/>
    <w:rsid w:val="00E07826"/>
    <w:rsid w:val="00E44AB5"/>
    <w:rsid w:val="00E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9A2E-D6C2-4C64-B439-299BA50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508A5"/>
    <w:pPr>
      <w:keepNext/>
      <w:numPr>
        <w:numId w:val="11"/>
      </w:numPr>
      <w:spacing w:before="240" w:after="60"/>
      <w:ind w:left="1065"/>
      <w:outlineLvl w:val="0"/>
    </w:pPr>
    <w:rPr>
      <w:rFonts w:ascii="Cambria" w:eastAsia="Times New Roman" w:hAnsi="Cambria" w:cs="Cambria"/>
      <w:b/>
      <w:bCs/>
      <w:kern w:val="32"/>
      <w:sz w:val="28"/>
      <w:szCs w:val="28"/>
      <w:lang w:val="pt-PT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508A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pt-PT" w:eastAsia="pt-PT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613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B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23B7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23B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EE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8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8A5"/>
  </w:style>
  <w:style w:type="character" w:customStyle="1" w:styleId="Nagwek1Znak">
    <w:name w:val="Nagłówek 1 Znak"/>
    <w:basedOn w:val="Domylnaczcionkaakapitu"/>
    <w:link w:val="Nagwek1"/>
    <w:uiPriority w:val="99"/>
    <w:rsid w:val="00A508A5"/>
    <w:rPr>
      <w:rFonts w:ascii="Cambria" w:eastAsia="Times New Roman" w:hAnsi="Cambria" w:cs="Cambria"/>
      <w:b/>
      <w:bCs/>
      <w:kern w:val="32"/>
      <w:sz w:val="28"/>
      <w:szCs w:val="28"/>
      <w:lang w:val="pt-PT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08A5"/>
    <w:rPr>
      <w:rFonts w:ascii="Cambria" w:eastAsia="Times New Roman" w:hAnsi="Cambria" w:cs="Cambria"/>
      <w:b/>
      <w:bCs/>
      <w:color w:val="4F81BD"/>
      <w:sz w:val="24"/>
      <w:szCs w:val="24"/>
      <w:lang w:val="pt-PT" w:eastAsia="pt-PT"/>
    </w:rPr>
  </w:style>
  <w:style w:type="character" w:customStyle="1" w:styleId="apple-converted-space">
    <w:name w:val="apple-converted-space"/>
    <w:uiPriority w:val="99"/>
    <w:rsid w:val="00A508A5"/>
    <w:rPr>
      <w:rFonts w:ascii="Times New Roman" w:hAnsi="Times New Roman" w:cs="Times New Roman" w:hint="default"/>
    </w:rPr>
  </w:style>
  <w:style w:type="character" w:customStyle="1" w:styleId="AkapitzlistZnak">
    <w:name w:val="Akapit z listą Znak"/>
    <w:link w:val="Akapitzlist"/>
    <w:uiPriority w:val="34"/>
    <w:locked/>
    <w:rsid w:val="00FD09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F1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2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walifikacje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nBNnWmK/qjJesL0bjmy3mSvyQ==">AMUW2mU8akB9TK20tsJr7We3bVA4I0jOUNvzYJk+ZZHuMurpobS7v9chEOOD/otj6st0NM8O5/4IINWRL5/RYbWKVjcelf/uV9G3EaIteFeO7LiglfmWOC5YePSfUX5/DJQr0Sk7s7JA/jcfBjJuS7Nq3KMO1mi+1/gMgtcbHUNQl6B0vQ0QzNI=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Wójcicka</dc:creator>
  <cp:lastModifiedBy>IBE_MA</cp:lastModifiedBy>
  <cp:revision>3</cp:revision>
  <dcterms:created xsi:type="dcterms:W3CDTF">2019-06-19T09:54:00Z</dcterms:created>
  <dcterms:modified xsi:type="dcterms:W3CDTF">2019-06-25T07:40:00Z</dcterms:modified>
</cp:coreProperties>
</file>